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01" w:rsidRDefault="00180708">
      <w:pPr>
        <w:pStyle w:val="Heading1"/>
      </w:pPr>
      <w:r>
        <w:t>Annual Duty of Candour Report</w:t>
      </w:r>
    </w:p>
    <w:p w:rsidR="00002101" w:rsidRDefault="00180708">
      <w:r>
        <w:rPr>
          <w:b/>
        </w:rPr>
        <w:t xml:space="preserve">Organisation: </w:t>
      </w:r>
      <w:r>
        <w:t>Bucksburn Medical Practice</w:t>
      </w:r>
    </w:p>
    <w:p w:rsidR="00002101" w:rsidRDefault="00180708">
      <w:r>
        <w:rPr>
          <w:b/>
        </w:rPr>
        <w:t xml:space="preserve">Reporting period: </w:t>
      </w:r>
      <w:r>
        <w:t>1 April 2024 – 31 March 2025</w:t>
      </w:r>
    </w:p>
    <w:p w:rsidR="00002101" w:rsidRDefault="00180708">
      <w:r>
        <w:t>All health and social care services in Scotland have an organisational duty of candour. This is a legal requirement which means that when</w:t>
      </w:r>
      <w:r>
        <w:t xml:space="preserve"> an unintended or unexpected incident occurs that results in harm, the people affected must be informed, receive an apology, and the organisation must learn from the event to improve future care.</w:t>
      </w:r>
    </w:p>
    <w:p w:rsidR="00002101" w:rsidRDefault="00180708">
      <w:pPr>
        <w:pStyle w:val="Heading2"/>
      </w:pPr>
      <w:r>
        <w:t>Number and type of Duty of Candour incidents</w:t>
      </w:r>
    </w:p>
    <w:p w:rsidR="00002101" w:rsidRDefault="00180708">
      <w:r>
        <w:t>During the repo</w:t>
      </w:r>
      <w:r>
        <w:t>rting period, one incident occurred which met the threshold for the organisational duty of candour.</w:t>
      </w:r>
    </w:p>
    <w:p w:rsidR="00002101" w:rsidRDefault="00180708">
      <w:r>
        <w:t>The incident related to a failure to act on a significant clinical finding and a delay in referral for suspected cancer in primary care, which resulted in a</w:t>
      </w:r>
      <w:r>
        <w:t xml:space="preserve"> delay in diagnosis. The patient later developed advanced disease and died, which meets the definition of harm under the Duty of Candour legislation.</w:t>
      </w:r>
    </w:p>
    <w:p w:rsidR="00002101" w:rsidRDefault="00180708">
      <w:pPr>
        <w:pStyle w:val="Heading2"/>
      </w:pPr>
      <w:r>
        <w:t>Application of the Duty of Candour</w:t>
      </w:r>
    </w:p>
    <w:p w:rsidR="00002101" w:rsidRDefault="00180708">
      <w:r>
        <w:t>The duty of candour procedure was applied. The patient’s family were in</w:t>
      </w:r>
      <w:r>
        <w:t>formed that an unintended incident had occurred, a written apology was offered on behalf of the practice, and the family were offered the opportunity to meet with the practice.</w:t>
      </w:r>
    </w:p>
    <w:p w:rsidR="00002101" w:rsidRDefault="00180708">
      <w:r>
        <w:t>A significant event analysis was carried out to understand what happened and id</w:t>
      </w:r>
      <w:r>
        <w:t>entify learning. The family chose not to meet with the practice and instead engaged with secondary care colleagues.</w:t>
      </w:r>
    </w:p>
    <w:p w:rsidR="00002101" w:rsidRDefault="00180708">
      <w:pPr>
        <w:pStyle w:val="Heading2"/>
      </w:pPr>
      <w:r>
        <w:t>Learning and improvements</w:t>
      </w:r>
    </w:p>
    <w:p w:rsidR="00002101" w:rsidRDefault="00180708">
      <w:r>
        <w:t>The review identified the importance of prompt action on abnormal findings, adherence to urgent cancer referral pa</w:t>
      </w:r>
      <w:r>
        <w:t>thways, and clear documentation and communication of significant clinical concerns.</w:t>
      </w:r>
    </w:p>
    <w:p w:rsidR="00002101" w:rsidRDefault="00180708">
      <w:pPr>
        <w:pStyle w:val="Heading2"/>
      </w:pPr>
      <w:r>
        <w:t>Actions taken to improve care</w:t>
      </w:r>
    </w:p>
    <w:p w:rsidR="00002101" w:rsidRDefault="00180708">
      <w:r>
        <w:t>All clinicians have been reminded of red flag cancer symptoms and the use of urgent referral pathways. Clinical governance arrangements have b</w:t>
      </w:r>
      <w:r>
        <w:t>een strengthened, including regular review of clinical performance.</w:t>
      </w:r>
    </w:p>
    <w:p w:rsidR="00002101" w:rsidRDefault="00180708">
      <w:pPr>
        <w:pStyle w:val="Heading2"/>
      </w:pPr>
      <w:r>
        <w:t>Support for staff</w:t>
      </w:r>
    </w:p>
    <w:p w:rsidR="00002101" w:rsidRDefault="00180708">
      <w:r>
        <w:t>The practice recognises the impact of serious incidents on staff and has support arrangements in place, including opportunities for reflection, learning, and professional</w:t>
      </w:r>
      <w:r>
        <w:t xml:space="preserve"> support.</w:t>
      </w:r>
    </w:p>
    <w:p w:rsidR="00002101" w:rsidRDefault="00180708">
      <w:pPr>
        <w:pStyle w:val="Heading2"/>
      </w:pPr>
      <w:r>
        <w:lastRenderedPageBreak/>
        <w:t>Staff awareness and training</w:t>
      </w:r>
    </w:p>
    <w:p w:rsidR="00002101" w:rsidRDefault="00180708">
      <w:r>
        <w:t>Staff are made aware of the duty of candour through practice meetings and governance processes, ensuring understanding of responsibilities and thresholds for activation.</w:t>
      </w:r>
    </w:p>
    <w:p w:rsidR="00002101" w:rsidRDefault="00180708">
      <w:pPr>
        <w:pStyle w:val="Heading2"/>
      </w:pPr>
      <w:r>
        <w:t>Conclusion</w:t>
      </w:r>
    </w:p>
    <w:p w:rsidR="00002101" w:rsidRDefault="00180708">
      <w:r>
        <w:t>Bucksburn Medical Practice is commit</w:t>
      </w:r>
      <w:r>
        <w:t>ted to openness, transparency, and continuous improvement, and the learning from this incident has informed improvements to systems and processes to enhance patient safety.</w:t>
      </w:r>
    </w:p>
    <w:p w:rsidR="00A63FD2" w:rsidRDefault="00A63FD2"/>
    <w:p w:rsidR="00A63FD2" w:rsidRDefault="00A63FD2">
      <w:proofErr w:type="spellStart"/>
      <w:r>
        <w:t>Dr</w:t>
      </w:r>
      <w:proofErr w:type="spellEnd"/>
      <w:r>
        <w:t xml:space="preserve"> P McMann (Partner)</w:t>
      </w:r>
    </w:p>
    <w:p w:rsidR="00A63FD2" w:rsidRDefault="00A63FD2">
      <w:proofErr w:type="spellStart"/>
      <w:r>
        <w:t>Bucksburn</w:t>
      </w:r>
      <w:proofErr w:type="spellEnd"/>
      <w:r>
        <w:t xml:space="preserve"> Medical Practice</w:t>
      </w:r>
      <w:bookmarkStart w:id="0" w:name="_GoBack"/>
      <w:bookmarkEnd w:id="0"/>
    </w:p>
    <w:sectPr w:rsidR="00A63F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2101"/>
    <w:rsid w:val="00034616"/>
    <w:rsid w:val="0006063C"/>
    <w:rsid w:val="0015074B"/>
    <w:rsid w:val="00180708"/>
    <w:rsid w:val="0029639D"/>
    <w:rsid w:val="00326F90"/>
    <w:rsid w:val="00A63FD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34031"/>
  <w14:defaultImageDpi w14:val="300"/>
  <w15:docId w15:val="{2372438D-BB7A-418C-A4AF-127D817F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DDB00C-8CDA-498F-A2CB-64C7BD42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Carin Davie</cp:lastModifiedBy>
  <cp:revision>2</cp:revision>
  <dcterms:created xsi:type="dcterms:W3CDTF">2026-04-29T11:43:00Z</dcterms:created>
  <dcterms:modified xsi:type="dcterms:W3CDTF">2026-04-29T11:43:00Z</dcterms:modified>
  <cp:category/>
</cp:coreProperties>
</file>